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CERUCUK MIKRO</w:t>
      </w:r>
    </w:p>
    <w:p>
      <w:pPr>
        <w:spacing w:after="480"/>
      </w:pPr>
      <w:r>
        <w:rPr>
          <w:rFonts w:ascii="Aptos" w:hAnsi="Aptos"/>
          <w:b w:val="0"/>
          <w:color w:val="5E6B78"/>
          <w:sz w:val="26"/>
        </w:rPr>
        <w:t>Micropile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MS-PBG-002</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cerucuk mikro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cerucuk mikro.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Steel casing atau bar</w:t>
      </w:r>
    </w:p>
    <w:p>
      <w:pPr>
        <w:pStyle w:val="ListBullet"/>
        <w:spacing w:after="50"/>
        <w:ind w:left="369" w:hanging="170"/>
      </w:pPr>
      <w:r>
        <w:rPr>
          <w:rFonts w:ascii="Aptos" w:hAnsi="Aptos"/>
          <w:b w:val="0"/>
          <w:color w:val="263442"/>
          <w:sz w:val="19"/>
        </w:rPr>
        <w:t>Cement jalankan grouting</w:t>
      </w:r>
    </w:p>
    <w:p>
      <w:pPr>
        <w:pStyle w:val="ListBullet"/>
        <w:spacing w:after="50"/>
        <w:ind w:left="369" w:hanging="170"/>
      </w:pPr>
      <w:r>
        <w:rPr>
          <w:rFonts w:ascii="Aptos" w:hAnsi="Aptos"/>
          <w:b w:val="0"/>
          <w:color w:val="263442"/>
          <w:sz w:val="19"/>
        </w:rPr>
        <w:t>Centralisers</w:t>
      </w:r>
    </w:p>
    <w:p>
      <w:pPr>
        <w:pStyle w:val="ListBullet"/>
        <w:spacing w:after="50"/>
        <w:ind w:left="369" w:hanging="170"/>
      </w:pPr>
      <w:r>
        <w:rPr>
          <w:rFonts w:ascii="Aptos" w:hAnsi="Aptos"/>
          <w:b w:val="0"/>
          <w:color w:val="263442"/>
          <w:sz w:val="19"/>
        </w:rPr>
        <w:t>Couplers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Padatkan drilling pasang rigging</w:t>
      </w:r>
    </w:p>
    <w:p>
      <w:pPr>
        <w:pStyle w:val="ListBullet"/>
        <w:spacing w:after="50"/>
        <w:ind w:left="369" w:hanging="170"/>
      </w:pPr>
      <w:r>
        <w:rPr>
          <w:rFonts w:ascii="Aptos" w:hAnsi="Aptos"/>
          <w:b w:val="0"/>
          <w:color w:val="263442"/>
          <w:sz w:val="19"/>
        </w:rPr>
        <w:t>Jalankan grouting mixer dan pam</w:t>
      </w:r>
    </w:p>
    <w:p>
      <w:pPr>
        <w:pStyle w:val="ListBullet"/>
        <w:spacing w:after="50"/>
        <w:ind w:left="369" w:hanging="170"/>
      </w:pPr>
      <w:r>
        <w:rPr>
          <w:rFonts w:ascii="Aptos" w:hAnsi="Aptos"/>
          <w:b w:val="0"/>
          <w:color w:val="263442"/>
          <w:sz w:val="19"/>
        </w:rPr>
        <w:t>Tolok tekanan</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cerucuk mikro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Steel casing atau bar, Cement jalankan grouting, Centralisers, Couplers.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pile location. </w:t>
      </w:r>
      <w:r>
        <w:rPr>
          <w:rFonts w:ascii="Aptos" w:hAnsi="Aptos"/>
          <w:b w:val="0"/>
          <w:color w:val="263442"/>
          <w:sz w:val="19"/>
        </w:rPr>
        <w:t>Sahkan pile location, headroom, utilities dan drilling parameters.</w:t>
      </w:r>
    </w:p>
    <w:p>
      <w:pPr>
        <w:keepLines/>
        <w:spacing w:after="100" w:line="269" w:lineRule="auto"/>
        <w:ind w:left="369" w:hanging="369"/>
      </w:pPr>
      <w:r>
        <w:rPr>
          <w:rFonts w:ascii="Aptos" w:hAnsi="Aptos"/>
          <w:b/>
          <w:color w:val="071E33"/>
          <w:sz w:val="19"/>
        </w:rPr>
        <w:t xml:space="preserve">2. Set up  pasang rigging. </w:t>
      </w:r>
      <w:r>
        <w:rPr>
          <w:rFonts w:ascii="Aptos" w:hAnsi="Aptos"/>
          <w:b w:val="0"/>
          <w:color w:val="263442"/>
          <w:sz w:val="19"/>
        </w:rPr>
        <w:t>Set up  pasang rigging dan gerudi ke  diperlukan depth sambil logging strata dan returns.</w:t>
      </w:r>
    </w:p>
    <w:p>
      <w:pPr>
        <w:keepLines/>
        <w:spacing w:after="100" w:line="269" w:lineRule="auto"/>
        <w:ind w:left="369" w:hanging="369"/>
      </w:pPr>
      <w:r>
        <w:rPr>
          <w:rFonts w:ascii="Aptos" w:hAnsi="Aptos"/>
          <w:b/>
          <w:color w:val="071E33"/>
          <w:sz w:val="19"/>
        </w:rPr>
        <w:t xml:space="preserve">3. Bersihkan  bore. </w:t>
      </w:r>
      <w:r>
        <w:rPr>
          <w:rFonts w:ascii="Aptos" w:hAnsi="Aptos"/>
          <w:b w:val="0"/>
          <w:color w:val="263442"/>
          <w:sz w:val="19"/>
        </w:rPr>
        <w:t>Bersihkan  bore dan pasang tetulang, casing dan centralisers.</w:t>
      </w:r>
    </w:p>
    <w:p>
      <w:pPr>
        <w:keepLines/>
        <w:spacing w:after="100" w:line="269" w:lineRule="auto"/>
        <w:ind w:left="369" w:hanging="369"/>
      </w:pPr>
      <w:r>
        <w:rPr>
          <w:rFonts w:ascii="Aptos" w:hAnsi="Aptos"/>
          <w:b/>
          <w:color w:val="071E33"/>
          <w:sz w:val="19"/>
        </w:rPr>
        <w:t xml:space="preserve">4. Bancuh diluluskan jalankan grouting. </w:t>
      </w:r>
      <w:r>
        <w:rPr>
          <w:rFonts w:ascii="Aptos" w:hAnsi="Aptos"/>
          <w:b w:val="0"/>
          <w:color w:val="263442"/>
          <w:sz w:val="19"/>
        </w:rPr>
        <w:t>Bancuh diluluskan jalankan grouting dan tempatkan daripada  base tanpa interruption.</w:t>
      </w:r>
    </w:p>
    <w:p>
      <w:pPr>
        <w:keepLines/>
        <w:spacing w:after="100" w:line="269" w:lineRule="auto"/>
        <w:ind w:left="369" w:hanging="369"/>
      </w:pPr>
      <w:r>
        <w:rPr>
          <w:rFonts w:ascii="Aptos" w:hAnsi="Aptos"/>
          <w:b/>
          <w:color w:val="071E33"/>
          <w:sz w:val="19"/>
        </w:rPr>
        <w:t xml:space="preserve">5. Rekodkan jalankan grouting tekanan. </w:t>
      </w:r>
      <w:r>
        <w:rPr>
          <w:rFonts w:ascii="Aptos" w:hAnsi="Aptos"/>
          <w:b w:val="0"/>
          <w:color w:val="263442"/>
          <w:sz w:val="19"/>
        </w:rPr>
        <w:t>Rekodkan jalankan grouting tekanan, volume dan theoretical take; top up selepas settlement jika diperlukan.</w:t>
      </w:r>
    </w:p>
    <w:p>
      <w:pPr>
        <w:keepLines/>
        <w:spacing w:after="100" w:line="269" w:lineRule="auto"/>
        <w:ind w:left="369" w:hanging="369"/>
      </w:pPr>
      <w:r>
        <w:rPr>
          <w:rFonts w:ascii="Aptos" w:hAnsi="Aptos"/>
          <w:b/>
          <w:color w:val="071E33"/>
          <w:sz w:val="19"/>
        </w:rPr>
        <w:t xml:space="preserve">6. Bina  head. </w:t>
      </w:r>
      <w:r>
        <w:rPr>
          <w:rFonts w:ascii="Aptos" w:hAnsi="Aptos"/>
          <w:b w:val="0"/>
          <w:color w:val="263442"/>
          <w:sz w:val="19"/>
        </w:rPr>
        <w:t>Bina  head, jalankan proof atau integrity pengujian dan tutup  pile rekodkan.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pile location; kedalaman lubang; tetulang; jalankan grouting bancuh dan volume; kepala cerucuk; pengujian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rotating machinery; high-tekanan jalankan grouting; restricted akses; underground services; silica dan cement contact.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Pile location</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Kedalaman lubang</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Tetulang</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Jalankan grouting bancuh dan volume</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Kepala cerucuk</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Pengujian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Rotating machinery</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High-tekanan jalankan grouting</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Restricted akses</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Underground services</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Silica dan cement contact</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MS-PBG-002</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Cerucuk Mikro</dc:title>
  <dc:subject>Template penyata kaedah pembinaan yang boleh diedit</dc:subject>
  <dc:creator>Method Statement Hub Malaysia</dc:creator>
  <cp:keywords>micropile, mini pile, underpinning</cp:keywords>
  <dc:description>generated by python-docx</dc:description>
  <cp:lastModifiedBy/>
  <cp:revision>1</cp:revision>
  <dcterms:created xsi:type="dcterms:W3CDTF">2013-12-23T23:15:00Z</dcterms:created>
  <dcterms:modified xsi:type="dcterms:W3CDTF">2013-12-23T23:15:00Z</dcterms:modified>
  <cp:category/>
</cp:coreProperties>
</file>